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382</w:t>
      </w:r>
    </w:p>
    <w:p>
      <w:r>
        <w:t>Bundesgericht (BGE), 2010-12-09, DE</w:t>
      </w:r>
    </w:p>
    <w:p>
      <w:r>
        <w:rPr>
          <w:b/>
        </w:rPr>
        <w:t xml:space="preserve">Quelle: </w:t>
      </w:r>
      <w:r>
        <w:t>https://mcp.opencaselaw.ch/entscheid/bge_138 III 382</w:t>
      </w:r>
    </w:p>
    <w:p>
      <w:r>
        <w:t>FR: ATF 138 III 382</w:t>
      </w:r>
    </w:p>
    <w:p>
      <w:r>
        <w:t>IT: DTF 138 III 382</w:t>
      </w:r>
    </w:p>
    <w:p>
      <w:pPr>
        <w:pStyle w:val="Heading2"/>
      </w:pPr>
      <w:r>
        <w:t>Regeste</w:t>
      </w:r>
    </w:p>
    <w:p>
      <w:r>
        <w:t>Regeste Art. 278 Abs. 3 SchKG; Art. 328 ZPO; Arresteinsprache und Revision. Der Beschwerdeentscheid, mit dem die Gutheissung der Arresteinsprache bestätigt wird, kann nicht wegen nachträglich entdeckter Tatsachen und Beweismittel in Revision gezogen werden (E. 3).</w:t>
      </w:r>
    </w:p>
    <w:p>
      <w:pPr>
        <w:pStyle w:val="Heading2"/>
      </w:pPr>
      <w:r>
        <w:t>Erwägungen</w:t>
      </w:r>
    </w:p>
    <w:p>
      <w:r>
        <w:rPr>
          <w:b/>
        </w:rPr>
        <w:t>E. 3</w:t>
      </w:r>
    </w:p>
    <w:p>
      <w:r>
        <w:t>Anlass zur vorliegenden Beschwerde gibt das Urteil des Obergerichts, mit welchem die Revision ( Art. 328 ff. ZPO [SR 272]) des Beschwerdeentscheides über die Arresteinsprache ( Art. 278 Abs. 3 SchKG i.V.m. Art. 319 ff. ZPO ) abgelehnt wurde. Der Beschwerdeführer wirft dem Obergericht vor, es habe den Tatsachen und Beweismitteln, mit welchen die Revision begründet werde, zu Unrecht (durch Verletzung des Gehörsanspruchs und willkürliche Beweiswürdigung) die Erheblichkeit abgesprochen.</w:t>
      </w:r>
    </w:p>
    <w:p>
      <w:r>
        <w:rPr>
          <w:b/>
        </w:rPr>
        <w:t>E. 3.1</w:t>
      </w:r>
    </w:p>
    <w:p>
      <w:r>
        <w:t>Unstrittig ist, dass der Beschwerdeführer die Revision des obergerichtlichen Urteils vom 11. August 2011 gestützt auf Art. 328 Abs. 1 lit. a ZPO verlangt hat. Nach dieser Bestimmung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w:t>
      </w:r>
    </w:p>
    <w:p>
      <w:r>
        <w:rPr>
          <w:b/>
        </w:rPr>
        <w:t>E. 3.2</w:t>
      </w:r>
    </w:p>
    <w:p>
      <w:r>
        <w:t>Die Revision nach Art. 328 ff. ZPO erlaubt, einen rechtskräftigen Entscheid ("décision entrée en force", "decisione passata in giudicato") aus bestimmten Gründen zu korrigieren, und stellt kein eigentliches Rechtsmittel dar (vgl. Botschaft zur Schweizerischen Zivilprozessordnung [ZPO] vom 28. Juni 2006, BBl 2006 7221, 7379, Ziff. 5.23.3; MARAZZI, Erranze alla scoperta del nuovo Codice di procedura civile svizzero, ZSR 128/2009 II S. 423). Das Obergericht hat das Urteil vom 11. August 2011, d.h. den Beschwerdeentscheid über die Arresteinsprache, als revisionsfähigen Entscheid betrachtet, mit der einzigen Begründung, dass dagegen (bzw. mit der Beschwerde in Zivilsachen an das Bundesgericht) kein ordentliches Rechtsmittel mehr offenstehe. Diese Sicht greift - wie sich aus dem Folgenden ergibt - zu kurz.</w:t>
      </w:r>
    </w:p>
    <w:p>
      <w:r>
        <w:rPr>
          <w:b/>
        </w:rPr>
        <w:t>E. 3.2.1</w:t>
      </w:r>
    </w:p>
    <w:p>
      <w:r>
        <w:t>Zweck der Revision nach Art. 328 ff. ZPO ist es, Gerichtsentscheide, die in materielle Rechtskraft erwachsen sind und deswegen nicht durch andere Rechtsbehelfe (wie Rechtsmittel, Abänderung oder Ergänzung des Entscheides, neue Klage) korrigiert werden können, bei Vorliegen bestimmter Revisionsgründe einer erneuten Prüfung durch das erkennende Gericht zuzuführen (u.a. SCHWANDER, in: Schweizerische Zivilprozessordnung, Brunner/Gasser/Schwander [Hrsg.], 2011, N. 3 zu Art. 328 ZPO ). Der Revision BGE 138 III 382 S. 385 nach Art. 328 ff. ZPO unterliegen nur Gerichtsentscheide, sofern der angefochtene Entscheid Verbindlichkeit im Sinne der materiellen Rechtskraft aufweist (SCHWEIZER, in: Code de procédure civile commenté, Bohnet u.a. [Hrsg.], 2011, N. 10 zu Art. 328 ZPO ; HERZOG, in: Basler Kommentar, Schweizerische Zivilprozessordnung, 2010, N. 27 ff. zu Art. 328 ZPO ). An einem der Revision zugänglichen Entscheid fehlt es, wenn dieser zwar formell rechtskräftig, aber nicht materiell rechtskräftig und jederzeit auf Begehren überprüft und korrigiert werden kann, was z.B. bei vorsorglichen Massnahmen grundsätzlich zutrifft (u.a. SCHWANDER, a.a.O., N. 14 zu Art. 328 ZPO ; MEIER, Schweizerisches Zivilprozessrecht, 2010, S. 471).</w:t>
      </w:r>
    </w:p>
    <w:p>
      <w:r>
        <w:rPr>
          <w:b/>
        </w:rPr>
        <w:t>E. 3.2.2</w:t>
      </w:r>
    </w:p>
    <w:p>
      <w:r>
        <w:t>Der Arrestentscheid erwächst nicht in materielle Rechtskraft, sondern stellt eine vorsorgliche Massnahme für die Zeit des Prosequierungsverfahrens dar ( BGE 133 III 589 E. 1 S. 591; vgl. STOFFEL/CHABLOZ, in: Commentaire romand, Poursuite et faillite, 2005, N. 54 zu Art. 272 SchKG ; GASSER, Das Abwehrdispositiv der Arrestbetroffenen nach revidiertem SchKG, ZBJV 1994 S. 607). Es ist anerkannt, dass nach Abweisung oder Aufhebung eines Arrestes ein Arrestbegehren neu eingereicht werden kann (vgl. bereits BGE 60 I 255 E. 2 S. 256), so mit einer veränderten, um neue Tatsachen und Beweismittel ergänzten Begründung. Einem Arrestbegehren soll nur dann der Einwand der res iudicata entgegenstehen, wenn es auf dem völlig gleichen Sachverhalt beruht wie ein früheres Arrestbegehren, das zur Abweisung oder Aufhebung des Arrestes geführt hat (JAEGER/WALDER/KULL/KOTTMANN, Bundesgesetz über Schuldbetreibung und Konkurs, 4. Aufl. 1997/99, N. 19 zu Art. 271, N. 3 zu Art. 278 SchKG ; ARTHO VON GUNTEN, Die Arresteinsprache, 2001, S. 20, 118; vgl. MEIER, Grundlagen des vorsorglichen Rechtsschutzes, 1983, S. 164 Rz. 308: Wiederholung "jederzeit und voraussetzungslos" zulässig).</w:t>
      </w:r>
    </w:p>
    <w:p>
      <w:r>
        <w:rPr>
          <w:b/>
        </w:rPr>
        <w:t>E. 3.2.3</w:t>
      </w:r>
    </w:p>
    <w:p>
      <w:r>
        <w:t>Der Beschwerdeführer hat die Revision verlangt, weil er bestimmte neue Tatsachen bzw. Beweismittel aus entschuldbaren Gründen nicht mehr vor der Entscheidfällung am 11. August 2011 (nach Art. 278 Abs. 3 zweiter Satz SchKG) in das Beschwerdeverfahren gegen die Arresteinsprache habe einbringen können. Damit übergeht er, dass alle - aus irgendwelchen Gründen - bis anhin nicht vorgebrachten Tatsachen und Beweismittel nach Abweisung der Beschwerde gegen die Arresteinsprache bzw. Aufhebung des Arrestbefehls in einem neuen Arrestbegehren vorgebracht werden können. Das gilt für die Tatsachen und Beweismittel, die bereits im BGE 138 III 382 S. 386 Zeitpunkt der Entscheidfällung existierten oder erst in der Folge entstanden sind. Um die Aufhebung des Arrestbefehls allenfalls zu korrigieren, bedarf es des "Notrechtsmittels" der Revision nicht. Wenn das Obergericht auf das Revisionsbegehren des Beschwerdeführers dennoch eingetreten ist, hat es übergangen, dass das Urteil vom 11. August 2011 einen Entscheid darstellt, welcher der Revision nicht zugänglich ist. Fehlt es an einem revisionsfähigen Entscheid im Sinne von Art. 328 ZPO , ist über die Erheblichkeit der nachträglich entdeckten Tatsachen und Beweismittel (Abs. 1 lit. a) nicht zu befinden.</w:t>
      </w:r>
    </w:p>
    <w:p>
      <w:r>
        <w:rPr>
          <w:b/>
        </w:rPr>
        <w:t>E. 3.3</w:t>
      </w:r>
    </w:p>
    <w:p>
      <w:r>
        <w:t>Nach dem Dargelegten stellt im Ergebnis keine Verletzung von verfassungsmässigen Rechten dar, wenn dem Revisionsbegehren des Beschwerdeführers vor dem Obergericht kein Erfolg beschieden war. Es erübrigt sich, die Vorbringen des Beschwerdeführers weiter zu erörtern.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